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76B" w:rsidRDefault="00A84166">
      <w:pPr>
        <w:jc w:val="center"/>
        <w:rPr>
          <w:sz w:val="44"/>
          <w:szCs w:val="44"/>
        </w:rPr>
      </w:pPr>
      <w:r>
        <w:rPr>
          <w:rFonts w:hint="eastAsia"/>
          <w:sz w:val="44"/>
          <w:szCs w:val="44"/>
        </w:rPr>
        <w:t>赣州市中心血站音视频会议系统</w:t>
      </w:r>
    </w:p>
    <w:p w:rsidR="00A5276B" w:rsidRDefault="00A84166">
      <w:pPr>
        <w:jc w:val="center"/>
        <w:rPr>
          <w:sz w:val="44"/>
          <w:szCs w:val="44"/>
        </w:rPr>
      </w:pPr>
      <w:r>
        <w:rPr>
          <w:rFonts w:hint="eastAsia"/>
          <w:sz w:val="44"/>
          <w:szCs w:val="44"/>
        </w:rPr>
        <w:t>咨询公告</w:t>
      </w:r>
    </w:p>
    <w:p w:rsidR="00A5276B" w:rsidRDefault="00A5276B">
      <w:pPr>
        <w:jc w:val="center"/>
        <w:rPr>
          <w:sz w:val="44"/>
          <w:szCs w:val="44"/>
        </w:rPr>
      </w:pPr>
    </w:p>
    <w:p w:rsidR="00A5276B" w:rsidRDefault="00A84166" w:rsidP="0062427D">
      <w:pPr>
        <w:widowControl/>
        <w:shd w:val="clear" w:color="auto" w:fill="FFFFFF"/>
        <w:spacing w:beforeAutospacing="1" w:afterAutospacing="1" w:line="450" w:lineRule="atLeast"/>
        <w:ind w:firstLineChars="200" w:firstLine="600"/>
        <w:jc w:val="left"/>
        <w:rPr>
          <w:rFonts w:ascii="仿宋_GB2312" w:eastAsia="仿宋_GB2312"/>
          <w:sz w:val="30"/>
          <w:szCs w:val="30"/>
        </w:rPr>
      </w:pPr>
      <w:r>
        <w:rPr>
          <w:rFonts w:ascii="仿宋_GB2312" w:eastAsia="仿宋_GB2312" w:hint="eastAsia"/>
          <w:sz w:val="30"/>
          <w:szCs w:val="30"/>
        </w:rPr>
        <w:t>根据我站工作需求，</w:t>
      </w:r>
      <w:r w:rsidR="0062427D">
        <w:rPr>
          <w:rFonts w:ascii="仿宋_GB2312" w:eastAsia="仿宋_GB2312" w:hint="eastAsia"/>
          <w:sz w:val="30"/>
          <w:szCs w:val="30"/>
        </w:rPr>
        <w:t>近期</w:t>
      </w:r>
      <w:r>
        <w:rPr>
          <w:rFonts w:ascii="仿宋_GB2312" w:eastAsia="仿宋_GB2312" w:hint="eastAsia"/>
          <w:sz w:val="30"/>
          <w:szCs w:val="30"/>
        </w:rPr>
        <w:t>拟</w:t>
      </w:r>
      <w:r w:rsidR="0062427D">
        <w:rPr>
          <w:rFonts w:ascii="仿宋_GB2312" w:eastAsia="仿宋_GB2312" w:hint="eastAsia"/>
          <w:sz w:val="30"/>
          <w:szCs w:val="30"/>
        </w:rPr>
        <w:t>采购音视频会议系统，现面向</w:t>
      </w:r>
      <w:r>
        <w:rPr>
          <w:rFonts w:ascii="仿宋_GB2312" w:eastAsia="仿宋_GB2312" w:hint="eastAsia"/>
          <w:sz w:val="30"/>
          <w:szCs w:val="30"/>
        </w:rPr>
        <w:t>社会公开咨询，现将咨询事宜公示如下：</w:t>
      </w:r>
    </w:p>
    <w:p w:rsidR="00A5276B" w:rsidRDefault="0062427D" w:rsidP="0062427D">
      <w:pPr>
        <w:widowControl/>
        <w:shd w:val="clear" w:color="auto" w:fill="FFFFFF"/>
        <w:spacing w:beforeAutospacing="1" w:afterAutospacing="1" w:line="450" w:lineRule="atLeast"/>
        <w:jc w:val="left"/>
        <w:rPr>
          <w:rFonts w:ascii="仿宋_GB2312" w:eastAsia="仿宋_GB2312"/>
          <w:sz w:val="30"/>
          <w:szCs w:val="30"/>
        </w:rPr>
      </w:pPr>
      <w:r>
        <w:rPr>
          <w:rFonts w:ascii="仿宋_GB2312" w:eastAsia="仿宋_GB2312" w:hint="eastAsia"/>
          <w:sz w:val="30"/>
          <w:szCs w:val="30"/>
        </w:rPr>
        <w:t>一</w:t>
      </w:r>
      <w:r w:rsidR="00A84166">
        <w:rPr>
          <w:rFonts w:ascii="仿宋_GB2312" w:eastAsia="仿宋_GB2312" w:hint="eastAsia"/>
          <w:sz w:val="30"/>
          <w:szCs w:val="30"/>
        </w:rPr>
        <w:t>、</w:t>
      </w:r>
      <w:r w:rsidR="00734C41">
        <w:rPr>
          <w:rFonts w:ascii="仿宋_GB2312" w:eastAsia="仿宋_GB2312" w:hint="eastAsia"/>
          <w:sz w:val="30"/>
          <w:szCs w:val="30"/>
        </w:rPr>
        <w:t>咨询</w:t>
      </w:r>
      <w:r w:rsidR="00A84166">
        <w:rPr>
          <w:rFonts w:ascii="仿宋_GB2312" w:eastAsia="仿宋_GB2312" w:hint="eastAsia"/>
          <w:sz w:val="30"/>
          <w:szCs w:val="30"/>
        </w:rPr>
        <w:t>内容：音视频会议系统</w:t>
      </w:r>
    </w:p>
    <w:p w:rsidR="00A5276B" w:rsidRDefault="0062427D" w:rsidP="0062427D">
      <w:pPr>
        <w:widowControl/>
        <w:shd w:val="clear" w:color="auto" w:fill="FFFFFF"/>
        <w:spacing w:beforeAutospacing="1" w:afterAutospacing="1" w:line="450" w:lineRule="atLeast"/>
        <w:jc w:val="left"/>
        <w:rPr>
          <w:rFonts w:ascii="仿宋_GB2312" w:eastAsia="仿宋_GB2312"/>
          <w:sz w:val="30"/>
          <w:szCs w:val="30"/>
        </w:rPr>
      </w:pPr>
      <w:r>
        <w:rPr>
          <w:rFonts w:ascii="仿宋_GB2312" w:eastAsia="仿宋_GB2312" w:hint="eastAsia"/>
          <w:sz w:val="30"/>
          <w:szCs w:val="30"/>
        </w:rPr>
        <w:t>二</w:t>
      </w:r>
      <w:r w:rsidR="00A84166">
        <w:rPr>
          <w:rFonts w:ascii="仿宋_GB2312" w:eastAsia="仿宋_GB2312" w:hint="eastAsia"/>
          <w:sz w:val="30"/>
          <w:szCs w:val="30"/>
        </w:rPr>
        <w:t>、技术要求：</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1、视频系统1套，技术要求如下：</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①显示尺寸：22.66平方；1.像素结构表贴三合一 SMD1515黑灯。2.像素间距（mm）2.0。3.模组分辨率（W×H）160×80。4.模组尺寸（mm）320（W）×160（H）。5.模组重量（kg/块）0.42。6.模组最大功耗（W/块）21。7.像素密度（点/m2 ）250000。8.维护方式磁吸前维护。9.显示屏亮度（nits）550。10.色温（K）3200—9300 可调。11.水平视角（°）160。12.垂直视角（°）160。13.对比度4000:1。14.亮度均匀性≥97%。15.色度均匀性±0.003Cx,Cy 之内。16.最佳视距（m）≥2。17.峰值功耗（W/m2）530。18.平均功耗（W/m2）229。19.供电要求    AC220-240V。20.驱动方式  恒流驱动 1/40扫。21.换帧频率（Hz）60。22.刷新率（Hz）≥3840。23.工作温度范围（℃）-10—40。24.存储温度范围（℃）-20—60。25.工作湿度范围（RH）无结露10-80%。</w:t>
      </w:r>
      <w:r w:rsidRPr="0062427D">
        <w:rPr>
          <w:rFonts w:ascii="仿宋_GB2312" w:eastAsia="仿宋_GB2312" w:hint="eastAsia"/>
          <w:sz w:val="30"/>
          <w:szCs w:val="30"/>
        </w:rPr>
        <w:lastRenderedPageBreak/>
        <w:t>26.存储湿度范围（RH）无结露10-85%。27.信号接口HUB 75E接口。28.电源接口VH4PIN。</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 xml:space="preserve"> ②所投产品支持虚拟云台控制功能，具备虚拟云台控制按键，可调整球机和云台的运行速度和方向，并且支持多用户云台抢占、云台控制锁定功能。（提供公安部出具的型式检验报告复印件加盖原厂商公章）</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③所投产品支持走廊模式显示功能，产品的图像切换时间＜20ms。（提供公安部出具的型式检验报告复印件加盖原厂商公章）</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④所投产品支持解码中断时保留最后一帧的功能，解码板不同输出口以及跨解码板的输出口之间输出色彩无色差。（提供公安部出具的型式检验报告复印件加盖原厂商公章）</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⑤所投产品支持1、2、4、6、8、9、12、16、32、36、48、64画面分割显示。（提供公安部出具的型式检验报告复印件加盖原厂商公章）</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⑥投标产品的信号源采集后经过高速背板总线到输出显示所用平均时间应≤35ms；（提供公安部出具的型式检验报告复印件加盖原厂商公章）</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⑦含叁年质保及系统升级服务</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音频系统1套，技术要求如下：</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lastRenderedPageBreak/>
        <w:t>①音箱：</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主音箱*2：1.箱体采用大斑点水性油漆喷涂处理技术，前面采用有孔金属网背贴声学透声棉；</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2.单元结构LF:12"低音×1，HF:1"高音×1；</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3.频响范围：80Hz-175,00Hz；</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4.灵敏度：96dB；</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5.最大声压级：121dB；</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6.定阻输入；</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7.额定功率：350W；</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8.指向性（H×V）90°H×40°V；</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9.总波谐失真度：4%。</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辅助音箱*4：1.箱体采用大斑点水性油漆喷涂处理技术，前面采用有孔金属网背贴声学透声棉；</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2. 单元结构LF:10"低音×1，HF:1"高音×1；</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3.频响范围(±3dB)：48 Hz -18,000Hz；</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4.灵敏度（折算到1m，1W）：96dB±2dB；</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lastRenderedPageBreak/>
        <w:t>5.最大声压级：119dB；</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6.输入阻抗8Ω；</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7.额定功率250W；</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8.指向性（H×V）90°H×40°V。</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返听音箱*2：1.箱体采用大斑点水性油漆喷涂处理技术，前面采用有孔金属网背贴声学透声棉；</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2.单元结构LF:12"低音×1，HF:1"高音×1；</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3.频响范围：80Hz-175,00Hz；</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4.灵敏度：96dB；</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5.最大声压级：121dB；</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6.定阻输入；</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7.额定功率：350W；</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8.指向性（H×V）90°H×40°V；</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9.总波谐失真度：4%。</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②主功放：1.双声道立体声专业功率放大器；</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lastRenderedPageBreak/>
        <w:t>2.有双声道、单声道和BTL桥接三种输出方式供选择，输出方式开关选择；</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3.每声道音量单独可调；</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4.立体声工作最小负载阻抗为4Ω，BTL工作最小负载阻抗为8Ω；</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 xml:space="preserve">5.备有XLR和6.35mm两种信号输入接口，使用灵活方便； </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6.具有短路保护、直流保护、电源通断多种保护和告警功能；</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7.各通道都配备LED工作状态指示，低噪声设计；</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8.额定输出 / 每声道, 8Ω 650W</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9.额定输出 / 每声道, 4Ω 950W</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10.额定输出 / 桥接, 8Ω 1900W</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11.输入灵敏度:0.77V</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12.信噪比: ≥98dB</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13.阻尼系数/8Ω,1kHz   ＞230</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14.输入共模抑制: &gt; 90dB</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15.频率响应: 20Hz-20kHz（±0.5dB）</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lastRenderedPageBreak/>
        <w:t>16.谐波失真系数4Ω/1kHz :&lt; 1%</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17.通道阻抗: 4-16Ω</w:t>
      </w:r>
      <w:bookmarkStart w:id="0" w:name="_GoBack"/>
      <w:bookmarkEnd w:id="0"/>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18.通道串音: &lt;-62dB</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19.电压增益: &gt; 38dB</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辅助功放*2：1.双声道立体声专业功率放大器；</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2.有双声道、单声道和BTL桥接三种输出方式供选择，输出方式开关选择；</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3.每声道音量单独可调；</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4.立体声工作最小负载阻抗为4Ω，BTL工作最小负载阻抗为8Ω；</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 xml:space="preserve">5.备有XLR和6.35mm两种信号输入接口，使用灵活方便； </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6.具有短路保护、直流保护、电源通断多种保护和告警功能；</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7.各通道都配备LED工作状态指示，低噪声设计；</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8.额定输出 / 每声道, 8Ω 400W</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9.额定输出 / 每声道, 4Ω 700W</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10.额定输出 / 桥接, 8Ω  1400W</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lastRenderedPageBreak/>
        <w:t>11.输入灵敏度: 1.2dBV</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12.信噪比: 100dB</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13.阻尼系数/8Ω,1kHz: 200:1</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14.输入共模抑制: &gt; 90dB.</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15.频率响应: 20Hz-20kHz（±0.5dB）</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16.谐波失真系数4Ω/1kHz :&lt; 1%</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17.通道阻抗: 4-16Ω</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18.通道串音: &lt;-70dB</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19.电压增益: &gt; 38dB</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20.最大不失真输出功率≥715W，总谐波失真≤0.5%，最小源电动势≤1085mV，信噪比≥102dB。（响应文件须提供国家级认证检测机构出具的具有CMA及CQC标识的检测（验）报告复印件并加盖制造商公章佐证）</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返听功放：1.双声道立体声专业功率放大器；</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2.有双声道、单声道和BTL桥接三种输出方式供选择，输出方式开关选择；</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3.每声道音量单独可调；</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lastRenderedPageBreak/>
        <w:t>4.立体声工作最小负载阻抗为4Ω，BTL工作最小负载阻抗为8Ω；</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 xml:space="preserve">5.备有XLR和6.35mm两种信号输入接口，使用灵活方便； </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6.具有短路保护、直流保护、电源通断多种保护和告警功能；</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7.各通道都配备LED工作状态指示，低噪声设计；</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8.额定输出 / 每声道, 8Ω 650W</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9.额定输出 / 每声道, 4Ω 950W</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10.额定输出 / 桥接, 8Ω 1900W</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11.输入灵敏度:0.77V</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12.信噪比: ≥98dB</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13.阻尼系数/8Ω,1kHz   ＞230</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14.输入共模抑制: &gt; 90dB</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15.频率响应: 20Hz-20kHz（±0.5dB）</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16.谐波失真系数4Ω/1kHz :&lt; 1%</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17.通道阻抗: 4-16Ω</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18.通道串音: &lt;-62dB</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lastRenderedPageBreak/>
        <w:t>19.电压增益: &gt; 38dB</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③调音台：1.14路XLR平衡单声道输入+2路立体声输入</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2.每通道3段均衡调节，MUTE静音开关，PFL耳机开关，平滑60MM行程推子器，</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3.2编组输出 +2组AUX输出（包括FX), 1组返回，1组耳机监听</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4.内置48V幻象电源供电；</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5.24种DSP数字效果器,</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6.内置USB音频播放MP3；USB录音、可连电脑播放音乐</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7.内置蓝牙接收模块</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8.LED大显示屏清淅显示播放状态;</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9.十段三色电平灯显示信号状态</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10.XLR平衡输入话放噪声极低，超低噪音线路设计，动态余量大</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11.适用全球供电电压功率30瓦；使用灵活。具有无噪声、瞬间反应好、电耗低的特性</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lastRenderedPageBreak/>
        <w:t>④音频处理器：1.8路平衡式话筒／线路输入，采用裸线接口端子。</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2.8路平衡式输出，采用裸线接口端子。</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3.无需光盘，设备自带安装软件</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4.120db的 A/D与D/A转换， 最高可达96kHz/48K采样率；</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5.高速DSP处理芯片Ti 450MHz FLOPS DSP处理内核；</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6.通道拷贝、粘贴、联控功能；</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7.DSP音频处理，输入每通道：前级放大、信号发生器、扩展器、压缩器、5段参量均衡、自动混音台、AFC、AEC、ANC；每输出通道：音箱管理器（8段参量均衡器、延时器、分频器、高低通滤波器、限幅器）。</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8.全功能矩阵混音功能。</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9.内置自动混音台功能</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 xml:space="preserve">10.AEC自适应回声消除功能，可以处理超宽带的语音和音频信号，提供完美的听觉效果； </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 xml:space="preserve">11.采用子带算法，具有很少的MIPS消耗； </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lastRenderedPageBreak/>
        <w:t xml:space="preserve">12.可支持的最大回声脱尾高达512ms，适合在各种大、中、小型视频会议室使用； </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 xml:space="preserve">13.使用稳定的双方同时讲话（Double Talk）检测方法，即使在强背景噪声和非线性失真环境下也有效，并且在双方同时讲话期间残余回声不会增加； </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 xml:space="preserve">14.收敛速度和终端扬声器非线性失真时的回声抑制比（ERLE）高； </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15.ANC自动适应噪音消除功能，可以消除噪声环境下的附加噪声；</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16.USB多媒体存储，可进行播放或存蓄录播功能，以及软件自动升级</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17.Enternet多用途数据传输及控制端口；</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18.内置自动摄像跟踪功能；</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19.RS-232双向串行控制接口用于控制外部其它设备如：视频矩阵等RS-232设备，或接收第三方RS－232控制，如AMX、Crestron，RS-485摄像机控制端口；</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20.GPIO可编程控制接口（8组，可自定义输入输出）；</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21.支持平板界面操作控制。</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lastRenderedPageBreak/>
        <w:t>22.支持最少8~100组场景预设功能；</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23.直观、图形化软件控制界面，可工作在WindowsNT4.0／2000／XP/Windows7系统环境下</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24.输入源 输入方式可切换平衡话筒或线路，采用凤凰插接口；</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25.输出来源：点击输出通道，选择输入源，输入源可选择本地输入源，也可以选择Dante输入源，看信号是否能正常传输。（响应文件须提供国家级认证检测机构出具的具有CMA及CQC标识的检测（验）报告复印件并加盖制造商公章佐证）</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⑤反馈抑制器：1.64/128超取样24-bitA/D和D/A转换，高解析度</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2.每个声道12个频道反馈自动搜寻，智能处理</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3.及时方便的缺省处置，完备的反馈抑制性能</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4.单点模式自动搜寻并处理和锁定陷波频点，直到手动复位或重新设置</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5.手动模式可设置2×12个滤波器的所有参数，包括频率、Q值等</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6.伺服平衡输入和输出，镀金XLR和TRS端子</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7.每个滤波器均有单点、自动两种模式</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lastRenderedPageBreak/>
        <w:t>8.两个并行处理块，左右声道可单独或并联调整</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9.24-bit高性能DSP处理器，保证了信号的解析度和动态范围</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10.开关软启动，无冲击声，噪声门功能</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11.背光2×16字符LCD显示</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12.2×8LED电平显示，可显示输入或输出电平</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13.采用高质量贴片元件和贴片自动焊接和在线检测工艺，保证了产品的品质和可靠性</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14.采用专业设计内部供电系统</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⑥电源时序器；1.独立的八路大功率电源输出，万能插座，可满足多种三级的电源插座，如国标插座、美标插座以及欧标插座等；还可满足二级欧式的圆头插座；</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2.单路最大输出为10A，总输入电流容量45A；</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3.八路通道开关状态可由面板控制操作和显示；通过面板一键开关，可时序关启通道，实现时序功能；</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4.开机时由前级到后级按顺序逐个启动各类设备，关机时由后级到前级逐个关闭各个设备，有效的统一管理控制用电设备，确保整个系统的稳定运行；</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lastRenderedPageBreak/>
        <w:t>5.电源输出: 8路，万能插座</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6.单路最大负荷:10A</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8.控制方式: 手动顺序启动、短路信号触发控制。</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7.电源容量: 总容量220V，45A</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8.输入电源: AC220-240/50Hz</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9.时序间隔: 0.66s，</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10.电源开关处于关闭状态时，从TIMER  IN 口接入短路信号，同时会激活TIMER  LINK接口短路信号输出功能。（响应文件须提供国家级认证检测机构出具的具有CMA及CQC标识的检测（验）报告复印件并加盖制造商公章佐证）</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有线话筒*8：1.机构形式：卡龙插拔倒扣式结构</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2.底座材质：锌基合金</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3.产品类别：9.7背极电容式</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4.指向类型：超心型</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5.灵敏度：－35dB±3dB</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6.频率响应：100-12000Hz</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lastRenderedPageBreak/>
        <w:t>7.输出抗阻：200Ω平衡式</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8.输出量：15mV(1KHz/94dB)</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9.供电：DC1.5V/48V自动切换</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10.建议拾音距离：(20-50)cm</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⑦智能中控主机：1.采用可编程控制平台，中英文可编程界面；</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2.全面支持远程网络控制，支持控制TCP/UDP协议设备，支持Android 、IOS、Web、PC控制端与受控设备同步；</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3.功能卡插卡式架构，既可插在主机，任意搭配，也可分布式放置，通过48V PoE交换或12V电源适配器供电，网络化交换数据；</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4.可选配板卡包括：弱电继电器卡、IR红外控制卡、IO 控制卡、串行通信控制卡、串行通信扩展卡、NET总线卡、Zigbee控制卡、RF控</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制卡、LoRa控制卡、音频矩阵卡、北斗校时模块；</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5.自带节目播放器，可播放MP3、WAV、WMA、FLAC、APE、 AAC、M4R、，M4A、 OGG、WV格式音乐；</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6.可编200个定时点，定时操控节目及受控设备；</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7.内置智能红外学习模块，无需配置专业学习器；</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lastRenderedPageBreak/>
        <w:t>8.支持红外学习功能；</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9.支持语音识别，远程控制设备；</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10.4.3寸触摸屏；</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11.主机内置1GB DDR RAM，8GB EMMC FLASH；</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12.1个100Mpbs网络接口，2个100Mpbs且带+48V输出网络接口；</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13.宽电压电源（110V-240V），适合任何地区；</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14.具有8路弱电继电器控制接口；</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15.常开型独立继电器，可承受1A 输出；</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16.接口类型：凤凰端子3.81-8P×2；</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17.输出信号: 短路信号；</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18.触点额定电压/功率：DC5V/1A；</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19.具有8路红外输出接口；</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20.接口类型：凤凰端子3.81-8P×2；</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21.射辐射强度: 40 mW/sr；</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22.IR发射电流：IF=20mA；</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lastRenderedPageBreak/>
        <w:t>23.四组RS232/422/485串行端口；</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24.输出数据的波特率和校验方式可设定；</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25.接口： DB9（公） × 2 ；</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26.通讯协议： RS232/422/485 ；</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27.四组RS232/422/485串行端口；</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28.输出数据的波特率和校验方式可设定；</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29.接口：凤凰端子3.81-7P×2 ；</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30.通讯协议： RS232/422/485 ；</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31.平板电脑可以通过交换机连接中控主机可以实现平板遥控控制会议单元的开启和关闭，选择输入到投影机的视频信号，控制会议室的窗帘和灯光，控制会议单元的打开/关闭，也可以实现一键打开/关闭模式。（响应文件须提供国家级认证检测机构出具的具有CMA及CQC标识的检测（验）报告复印件并加盖制造商公章佐证）</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中控软件：1.支持选择一键同步更新PC软件端的设备信息，无需繁琐添加即可实现快速配置好移动端使用环境；                                                                                                  2.支持对各个设备实时查看状态和通道状态，让使用更直观，更简易；</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lastRenderedPageBreak/>
        <w:t>3.支持各个终端设备控制、回显；</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4.支持高清矩阵信号切换、调音台音量及静音、电源设备开关。</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输入板卡：1.支持4路HDMI1.3标准，兼容DVI信号；</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2.最高分辨率支持1080p@60Hz；</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3.输入信号卡具有字符叠加功能，可通过指令更改字符相关属性，相关指令详见指令表；</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4.输入信号卡与其他输出分辨率不可调信号卡配合使用时，也可通过指令调节每路输入对应输出分辨率：1360x768、1024x768、1280x720、1280x800、1920x1080、1920x1200、1600x1200；</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5.支持音视频HDMI内置同传与视频HDMI传输；</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6.触摸屏选择输入音频为HDMI内置音频/外接模拟音频，默认为HDMI内置音频，外接输出音频凤凰端子输出为选择的音源，且具有断电记忆功能；</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7.可通过触摸屏设置输出模拟音频内置/外接，默认内置；</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8.HDMI无缝输出信号卡与其他输入信号卡进行无缝切换时，切换通道连接的输入信号源分辨率需保持一致。</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输出板卡：1.支持4路HDMI1.3标准，兼容DVI信号；</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lastRenderedPageBreak/>
        <w:t>2.最高分辨率支持1080p@60Hz；</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3.输出信号卡的每路输出分辨率可调；</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4.支持音视频HDMI内置同传与视频HDMI传输；</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5.触摸屏选择输入音频为HDMI内置音频/外接模拟音频，默认为HDMI内置音频，外接输出音频凤凰端子输出为选择的音源，且具有断电记忆功能；</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6.可通过触摸屏设置输出模拟音频内置/外接，默认内置；</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7.HDMI无缝输出信号卡与其他输入信号卡进行无缝切换时，切换通道连接的输入信号源分辨率需保持一致。</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矩阵插卡主机：1.采用触摸屏操控，内置4.3寸 LCD真彩色显示屏和电容触摸屏；所有功能项及设置操作信息一目了然，让人机互交极具人性化；</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2.支持8路信号输入，8路信号输出，内置无缝切换卡，支持无缝切换功能，全彩色处理，无任何色彩丢失，切换时无黑屏闪屏，支持HDMI信号隔行和逐行扫描输出；</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3.采用插卡式箱体结构，容易扩展或更换，输入卡支持：AV、VGA、DVI、HDMI、SDI等多种格式；输出卡支持：AV、VGA、DVI、HDMI、SDI等多种格式；</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lastRenderedPageBreak/>
        <w:t>4.支持帧率适配，内建图像缩放引擎，输入缩放到输出的任意分辨率转换；</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5.支持AV、VGA 等模拟输入音频信号混合；支持DVI、HDMI、SDI 模拟音频/数字音频输入信号混合；支持混合后的信号经切换内嵌音频输出（HDMI、SDI、DVI）；</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6.支持定时切换或单独切换等功能，支持通过远程网络、RS232 、面板等方式控制矩阵切换状态；</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7.支持掉电记忆功能和现场记忆功能：带有断电现场保护功能；并可保存和调用 10个切换场景；</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 xml:space="preserve">8.支持3D、HDMI1.4（部分）、HDCP、与及 DVI 1.0 协议。支持高色深，以及高达 3.25Gbps 速率；                                                                                              9.具有EDID计算/切换功能（信号为 HDMI、DVI时）：当一路输出信号送给多个不同分辨率的显示设备时，能自动获取当前切换状态的最佳分率，并触发信号源更改分辨率(可自动和手动切换)；                                     </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10.具有中控功能，提供1路RJ45网络口和1路RS-232通讯接口，可方便与个人电脑、红外遥控系统或各种远端控制设备配合使用。</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lastRenderedPageBreak/>
        <w:t>11.当扩展网络控制后，除可用iPhone、iPad、安卓屏对本机进行控制外，也可以支持远程网络控制矩阵切换。（响应文件须提供国家级认证检测机构出具的具有CMA及CQC标识的检测（验）报告复印件并加盖制造商公章佐证）</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舞台线路改造等</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⑧含叁年质保及系统升级服务</w:t>
      </w:r>
    </w:p>
    <w:p w:rsidR="0062427D" w:rsidRDefault="0062427D" w:rsidP="0062427D">
      <w:pPr>
        <w:widowControl/>
        <w:shd w:val="clear" w:color="auto" w:fill="FFFFFF"/>
        <w:spacing w:before="100" w:beforeAutospacing="1" w:after="100" w:afterAutospacing="1" w:line="450" w:lineRule="atLeast"/>
        <w:ind w:firstLineChars="200" w:firstLine="480"/>
        <w:jc w:val="left"/>
        <w:rPr>
          <w:rFonts w:ascii="仿宋_GB2312" w:eastAsia="仿宋_GB2312" w:hAnsi="宋体" w:cs="宋体"/>
          <w:color w:val="000000" w:themeColor="text1"/>
          <w:kern w:val="0"/>
          <w:sz w:val="32"/>
          <w:szCs w:val="32"/>
        </w:rPr>
      </w:pPr>
      <w:r>
        <w:rPr>
          <w:rFonts w:ascii="宋体" w:eastAsia="宋体" w:hAnsi="宋体" w:cs="宋体" w:hint="eastAsia"/>
          <w:color w:val="000000" w:themeColor="text1"/>
          <w:kern w:val="0"/>
          <w:sz w:val="24"/>
          <w:szCs w:val="24"/>
        </w:rPr>
        <w:t>三、</w:t>
      </w:r>
      <w:r>
        <w:rPr>
          <w:rFonts w:ascii="仿宋_GB2312" w:eastAsia="仿宋_GB2312" w:hAnsi="宋体" w:cs="宋体" w:hint="eastAsia"/>
          <w:color w:val="000000" w:themeColor="text1"/>
          <w:kern w:val="0"/>
          <w:sz w:val="32"/>
          <w:szCs w:val="32"/>
        </w:rPr>
        <w:t>资质和要求</w:t>
      </w:r>
    </w:p>
    <w:p w:rsidR="0003739A" w:rsidRPr="00D909F2" w:rsidRDefault="0003739A" w:rsidP="0003739A">
      <w:pPr>
        <w:ind w:firstLineChars="200" w:firstLine="600"/>
        <w:rPr>
          <w:rFonts w:ascii="仿宋_GB2312" w:eastAsia="仿宋_GB2312"/>
          <w:sz w:val="30"/>
          <w:szCs w:val="30"/>
        </w:rPr>
      </w:pPr>
      <w:r w:rsidRPr="00D909F2">
        <w:rPr>
          <w:rFonts w:ascii="仿宋_GB2312" w:eastAsia="仿宋_GB2312" w:hint="eastAsia"/>
          <w:sz w:val="30"/>
          <w:szCs w:val="30"/>
        </w:rPr>
        <w:t>1</w:t>
      </w:r>
      <w:r>
        <w:rPr>
          <w:rFonts w:ascii="仿宋_GB2312" w:eastAsia="仿宋_GB2312" w:hint="eastAsia"/>
          <w:sz w:val="30"/>
          <w:szCs w:val="30"/>
        </w:rPr>
        <w:t>、</w:t>
      </w:r>
      <w:r w:rsidRPr="00D909F2">
        <w:rPr>
          <w:rFonts w:ascii="仿宋_GB2312" w:eastAsia="仿宋_GB2312" w:hint="eastAsia"/>
          <w:sz w:val="30"/>
          <w:szCs w:val="30"/>
        </w:rPr>
        <w:t>具有独立承担民事责任的能力；</w:t>
      </w:r>
    </w:p>
    <w:p w:rsidR="0003739A" w:rsidRPr="00D909F2" w:rsidRDefault="0003739A" w:rsidP="0003739A">
      <w:pPr>
        <w:ind w:firstLineChars="200" w:firstLine="600"/>
        <w:rPr>
          <w:rFonts w:ascii="仿宋_GB2312" w:eastAsia="仿宋_GB2312"/>
          <w:sz w:val="30"/>
          <w:szCs w:val="30"/>
        </w:rPr>
      </w:pPr>
      <w:r>
        <w:rPr>
          <w:rFonts w:ascii="仿宋_GB2312" w:eastAsia="仿宋_GB2312" w:hint="eastAsia"/>
          <w:sz w:val="30"/>
          <w:szCs w:val="30"/>
        </w:rPr>
        <w:t>2、</w:t>
      </w:r>
      <w:r w:rsidRPr="00D909F2">
        <w:rPr>
          <w:rFonts w:ascii="仿宋_GB2312" w:eastAsia="仿宋_GB2312" w:hint="eastAsia"/>
          <w:sz w:val="30"/>
          <w:szCs w:val="30"/>
        </w:rPr>
        <w:t>具有相应的经营范围及提供咨询人所需产品的能力</w:t>
      </w:r>
      <w:r>
        <w:rPr>
          <w:rFonts w:ascii="仿宋_GB2312" w:eastAsia="仿宋_GB2312" w:hint="eastAsia"/>
          <w:sz w:val="30"/>
          <w:szCs w:val="30"/>
        </w:rPr>
        <w:t>，有相关业绩可一并指出；</w:t>
      </w:r>
    </w:p>
    <w:p w:rsidR="0003739A" w:rsidRPr="00381A59" w:rsidRDefault="0003739A" w:rsidP="0003739A">
      <w:pPr>
        <w:widowControl/>
        <w:shd w:val="clear" w:color="auto" w:fill="FFFFFF"/>
        <w:spacing w:before="100" w:beforeAutospacing="1" w:after="100" w:afterAutospacing="1"/>
        <w:ind w:firstLineChars="200" w:firstLine="600"/>
        <w:jc w:val="left"/>
        <w:rPr>
          <w:rFonts w:ascii="仿宋_GB2312" w:eastAsia="仿宋_GB2312"/>
          <w:sz w:val="30"/>
          <w:szCs w:val="30"/>
        </w:rPr>
      </w:pPr>
      <w:r w:rsidRPr="00381A59">
        <w:rPr>
          <w:rFonts w:ascii="仿宋_GB2312" w:eastAsia="仿宋_GB2312" w:hint="eastAsia"/>
          <w:sz w:val="30"/>
          <w:szCs w:val="30"/>
        </w:rPr>
        <w:t>3</w:t>
      </w:r>
      <w:r>
        <w:rPr>
          <w:rFonts w:ascii="仿宋_GB2312" w:eastAsia="仿宋_GB2312" w:hint="eastAsia"/>
          <w:sz w:val="30"/>
          <w:szCs w:val="30"/>
        </w:rPr>
        <w:t>、</w:t>
      </w:r>
      <w:r w:rsidRPr="00381A59">
        <w:rPr>
          <w:rFonts w:ascii="仿宋_GB2312" w:eastAsia="仿宋_GB2312" w:hint="eastAsia"/>
          <w:sz w:val="30"/>
          <w:szCs w:val="30"/>
        </w:rPr>
        <w:t>参加咨询活动前三年内，在经营活动中没有重大违法记录以及法律、行政法规规定的其它条件；</w:t>
      </w:r>
    </w:p>
    <w:p w:rsidR="0003739A" w:rsidRDefault="0003739A" w:rsidP="0003739A">
      <w:pPr>
        <w:ind w:leftChars="250" w:left="525"/>
        <w:rPr>
          <w:rFonts w:ascii="仿宋_GB2312" w:eastAsia="仿宋_GB2312"/>
          <w:sz w:val="30"/>
          <w:szCs w:val="30"/>
        </w:rPr>
      </w:pPr>
      <w:r w:rsidRPr="00381A59">
        <w:rPr>
          <w:rFonts w:ascii="仿宋_GB2312" w:eastAsia="仿宋_GB2312" w:hint="eastAsia"/>
          <w:sz w:val="30"/>
          <w:szCs w:val="30"/>
        </w:rPr>
        <w:t>4</w:t>
      </w:r>
      <w:r>
        <w:rPr>
          <w:rFonts w:ascii="仿宋_GB2312" w:eastAsia="仿宋_GB2312" w:hint="eastAsia"/>
          <w:sz w:val="30"/>
          <w:szCs w:val="30"/>
        </w:rPr>
        <w:t>、具有良好的商业信誉和健全的财务会计制度；</w:t>
      </w:r>
    </w:p>
    <w:p w:rsidR="0003739A" w:rsidRPr="00546CD0" w:rsidRDefault="0003739A" w:rsidP="00546CD0">
      <w:pPr>
        <w:widowControl/>
        <w:shd w:val="clear" w:color="auto" w:fill="FFFFFF"/>
        <w:spacing w:beforeAutospacing="1" w:afterAutospacing="1"/>
        <w:ind w:firstLine="510"/>
        <w:jc w:val="left"/>
        <w:rPr>
          <w:rFonts w:ascii="仿宋_GB2312" w:eastAsia="仿宋_GB2312"/>
          <w:sz w:val="30"/>
          <w:szCs w:val="30"/>
        </w:rPr>
      </w:pPr>
      <w:r>
        <w:rPr>
          <w:rFonts w:ascii="仿宋_GB2312" w:eastAsia="仿宋_GB2312" w:hint="eastAsia"/>
          <w:sz w:val="30"/>
          <w:szCs w:val="30"/>
        </w:rPr>
        <w:t>5、有依法缴纳税收和社会保障资金的良好记录；</w:t>
      </w:r>
    </w:p>
    <w:p w:rsidR="0062427D" w:rsidRPr="0062427D" w:rsidRDefault="0062427D" w:rsidP="0062427D">
      <w:pPr>
        <w:widowControl/>
        <w:shd w:val="clear" w:color="auto" w:fill="FFFFFF"/>
        <w:spacing w:beforeAutospacing="1" w:afterAutospacing="1" w:line="450" w:lineRule="atLeast"/>
        <w:jc w:val="left"/>
        <w:rPr>
          <w:rFonts w:ascii="仿宋_GB2312" w:eastAsia="仿宋_GB2312"/>
          <w:sz w:val="30"/>
          <w:szCs w:val="30"/>
        </w:rPr>
      </w:pPr>
      <w:r w:rsidRPr="0062427D">
        <w:rPr>
          <w:rFonts w:ascii="仿宋_GB2312" w:eastAsia="仿宋_GB2312" w:hint="eastAsia"/>
          <w:sz w:val="30"/>
          <w:szCs w:val="30"/>
        </w:rPr>
        <w:t> </w:t>
      </w:r>
      <w:r w:rsidRPr="0062427D">
        <w:rPr>
          <w:rFonts w:ascii="仿宋_GB2312" w:eastAsia="仿宋_GB2312" w:hint="eastAsia"/>
          <w:sz w:val="30"/>
          <w:szCs w:val="30"/>
        </w:rPr>
        <w:t xml:space="preserve"> </w:t>
      </w:r>
      <w:r w:rsidR="0003739A">
        <w:rPr>
          <w:rFonts w:ascii="仿宋_GB2312" w:eastAsia="仿宋_GB2312" w:hint="eastAsia"/>
          <w:sz w:val="30"/>
          <w:szCs w:val="30"/>
        </w:rPr>
        <w:t xml:space="preserve"> </w:t>
      </w:r>
      <w:r w:rsidR="00546CD0">
        <w:rPr>
          <w:rFonts w:ascii="仿宋_GB2312" w:eastAsia="仿宋_GB2312" w:hint="eastAsia"/>
          <w:sz w:val="30"/>
          <w:szCs w:val="30"/>
        </w:rPr>
        <w:t xml:space="preserve"> </w:t>
      </w:r>
      <w:r w:rsidR="0003739A">
        <w:rPr>
          <w:rFonts w:ascii="仿宋_GB2312" w:eastAsia="仿宋_GB2312" w:hint="eastAsia"/>
          <w:sz w:val="30"/>
          <w:szCs w:val="30"/>
        </w:rPr>
        <w:t>6</w:t>
      </w:r>
      <w:r>
        <w:rPr>
          <w:rFonts w:ascii="仿宋_GB2312" w:eastAsia="仿宋_GB2312" w:hint="eastAsia"/>
          <w:sz w:val="30"/>
          <w:szCs w:val="30"/>
        </w:rPr>
        <w:t>、</w:t>
      </w:r>
      <w:r w:rsidRPr="0062427D">
        <w:rPr>
          <w:rFonts w:ascii="仿宋_GB2312" w:eastAsia="仿宋_GB2312" w:hint="eastAsia"/>
          <w:sz w:val="30"/>
          <w:szCs w:val="30"/>
        </w:rPr>
        <w:t>响应供应商需为江西省政府采购电子卖场入驻商家，有相关业绩一并指出；</w:t>
      </w:r>
    </w:p>
    <w:p w:rsidR="0062427D" w:rsidRPr="0062427D" w:rsidRDefault="0062427D" w:rsidP="00727F83">
      <w:pPr>
        <w:widowControl/>
        <w:shd w:val="clear" w:color="auto" w:fill="FFFFFF"/>
        <w:spacing w:beforeAutospacing="1" w:afterAutospacing="1"/>
        <w:ind w:firstLineChars="150" w:firstLine="480"/>
        <w:jc w:val="left"/>
        <w:rPr>
          <w:rFonts w:ascii="仿宋_GB2312" w:eastAsia="仿宋_GB2312" w:hAnsi="宋体" w:cs="宋体"/>
          <w:color w:val="000000" w:themeColor="text1"/>
          <w:kern w:val="0"/>
          <w:sz w:val="32"/>
          <w:szCs w:val="32"/>
        </w:rPr>
      </w:pPr>
      <w:r w:rsidRPr="0062427D">
        <w:rPr>
          <w:rFonts w:ascii="仿宋_GB2312" w:eastAsia="仿宋_GB2312" w:hAnsi="宋体" w:cs="宋体" w:hint="eastAsia"/>
          <w:color w:val="000000" w:themeColor="text1"/>
          <w:kern w:val="0"/>
          <w:sz w:val="32"/>
          <w:szCs w:val="32"/>
        </w:rPr>
        <w:t>四、响应文件递交相关要求</w:t>
      </w:r>
    </w:p>
    <w:p w:rsidR="0062427D" w:rsidRPr="0055604A" w:rsidRDefault="0062427D" w:rsidP="00727F83">
      <w:pPr>
        <w:ind w:firstLineChars="50" w:firstLine="150"/>
        <w:rPr>
          <w:rFonts w:ascii="仿宋_GB2312" w:eastAsia="仿宋_GB2312"/>
          <w:sz w:val="30"/>
          <w:szCs w:val="30"/>
        </w:rPr>
      </w:pPr>
      <w:r w:rsidRPr="0055604A">
        <w:rPr>
          <w:rFonts w:ascii="仿宋_GB2312" w:eastAsia="仿宋_GB2312" w:hint="eastAsia"/>
          <w:sz w:val="30"/>
          <w:szCs w:val="30"/>
        </w:rPr>
        <w:t>1、响应文件一式</w:t>
      </w:r>
      <w:r>
        <w:rPr>
          <w:rFonts w:ascii="仿宋_GB2312" w:eastAsia="仿宋_GB2312" w:hint="eastAsia"/>
          <w:sz w:val="30"/>
          <w:szCs w:val="30"/>
        </w:rPr>
        <w:t>三</w:t>
      </w:r>
      <w:r w:rsidRPr="0055604A">
        <w:rPr>
          <w:rFonts w:ascii="仿宋_GB2312" w:eastAsia="仿宋_GB2312" w:hint="eastAsia"/>
          <w:sz w:val="30"/>
          <w:szCs w:val="30"/>
        </w:rPr>
        <w:t>份（为节省纸张请双面打印），按附件1</w:t>
      </w:r>
      <w:r>
        <w:rPr>
          <w:rFonts w:ascii="仿宋_GB2312" w:eastAsia="仿宋_GB2312" w:hint="eastAsia"/>
          <w:sz w:val="30"/>
          <w:szCs w:val="30"/>
        </w:rPr>
        <w:t>中</w:t>
      </w:r>
      <w:r>
        <w:rPr>
          <w:rFonts w:ascii="仿宋_GB2312" w:eastAsia="仿宋_GB2312" w:hint="eastAsia"/>
          <w:sz w:val="30"/>
          <w:szCs w:val="30"/>
        </w:rPr>
        <w:lastRenderedPageBreak/>
        <w:t>的格式做好响应文件（此文件无需密封</w:t>
      </w:r>
      <w:r w:rsidRPr="0055604A">
        <w:rPr>
          <w:rFonts w:ascii="仿宋_GB2312" w:eastAsia="仿宋_GB2312" w:hint="eastAsia"/>
          <w:sz w:val="30"/>
          <w:szCs w:val="30"/>
        </w:rPr>
        <w:t>）；</w:t>
      </w:r>
    </w:p>
    <w:p w:rsidR="0062427D" w:rsidRPr="0055604A" w:rsidRDefault="0062427D" w:rsidP="00727F83">
      <w:pPr>
        <w:pStyle w:val="a6"/>
        <w:spacing w:before="0" w:beforeAutospacing="0" w:after="0" w:afterAutospacing="0" w:line="405" w:lineRule="atLeast"/>
        <w:ind w:firstLineChars="50" w:firstLine="150"/>
        <w:rPr>
          <w:rFonts w:ascii="仿宋_GB2312" w:eastAsia="仿宋_GB2312" w:hAnsiTheme="minorHAnsi" w:cstheme="minorBidi"/>
          <w:kern w:val="2"/>
          <w:sz w:val="30"/>
          <w:szCs w:val="30"/>
        </w:rPr>
      </w:pPr>
      <w:r w:rsidRPr="0055604A">
        <w:rPr>
          <w:rFonts w:ascii="仿宋_GB2312" w:eastAsia="仿宋_GB2312" w:hAnsiTheme="minorHAnsi" w:cstheme="minorBidi" w:hint="eastAsia"/>
          <w:kern w:val="2"/>
          <w:sz w:val="30"/>
          <w:szCs w:val="30"/>
        </w:rPr>
        <w:t>2、递交时间： 2023年</w:t>
      </w:r>
      <w:r>
        <w:rPr>
          <w:rFonts w:ascii="仿宋_GB2312" w:eastAsia="仿宋_GB2312" w:hAnsiTheme="minorHAnsi" w:cstheme="minorBidi" w:hint="eastAsia"/>
          <w:kern w:val="2"/>
          <w:sz w:val="30"/>
          <w:szCs w:val="30"/>
        </w:rPr>
        <w:t>3</w:t>
      </w:r>
      <w:r w:rsidRPr="0055604A">
        <w:rPr>
          <w:rFonts w:ascii="仿宋_GB2312" w:eastAsia="仿宋_GB2312" w:hAnsiTheme="minorHAnsi" w:cstheme="minorBidi" w:hint="eastAsia"/>
          <w:kern w:val="2"/>
          <w:sz w:val="30"/>
          <w:szCs w:val="30"/>
        </w:rPr>
        <w:t>月</w:t>
      </w:r>
      <w:r w:rsidR="003C19F5">
        <w:rPr>
          <w:rFonts w:ascii="仿宋_GB2312" w:eastAsia="仿宋_GB2312" w:hAnsiTheme="minorHAnsi" w:cstheme="minorBidi" w:hint="eastAsia"/>
          <w:kern w:val="2"/>
          <w:sz w:val="30"/>
          <w:szCs w:val="30"/>
        </w:rPr>
        <w:t>2</w:t>
      </w:r>
      <w:r w:rsidRPr="0055604A">
        <w:rPr>
          <w:rFonts w:ascii="仿宋_GB2312" w:eastAsia="仿宋_GB2312" w:hAnsiTheme="minorHAnsi" w:cstheme="minorBidi" w:hint="eastAsia"/>
          <w:kern w:val="2"/>
          <w:sz w:val="30"/>
          <w:szCs w:val="30"/>
        </w:rPr>
        <w:t>-</w:t>
      </w:r>
      <w:r w:rsidR="003C19F5">
        <w:rPr>
          <w:rFonts w:ascii="仿宋_GB2312" w:eastAsia="仿宋_GB2312" w:hAnsiTheme="minorHAnsi" w:cstheme="minorBidi" w:hint="eastAsia"/>
          <w:kern w:val="2"/>
          <w:sz w:val="30"/>
          <w:szCs w:val="30"/>
        </w:rPr>
        <w:t>9</w:t>
      </w:r>
      <w:r w:rsidRPr="0055604A">
        <w:rPr>
          <w:rFonts w:ascii="仿宋_GB2312" w:eastAsia="仿宋_GB2312" w:hAnsiTheme="minorHAnsi" w:cstheme="minorBidi" w:hint="eastAsia"/>
          <w:kern w:val="2"/>
          <w:sz w:val="30"/>
          <w:szCs w:val="30"/>
        </w:rPr>
        <w:t>日上午9:00～12:00、下午14:30～17:00时（法定公休日、法定节假日除外）；</w:t>
      </w:r>
    </w:p>
    <w:p w:rsidR="0062427D" w:rsidRPr="0055604A" w:rsidRDefault="0062427D" w:rsidP="00727F83">
      <w:pPr>
        <w:pStyle w:val="a6"/>
        <w:spacing w:before="0" w:beforeAutospacing="0" w:after="0" w:afterAutospacing="0" w:line="405" w:lineRule="atLeast"/>
        <w:ind w:firstLineChars="50" w:firstLine="150"/>
        <w:rPr>
          <w:rFonts w:ascii="仿宋_GB2312" w:eastAsia="仿宋_GB2312" w:hAnsiTheme="minorHAnsi" w:cstheme="minorBidi"/>
          <w:kern w:val="2"/>
          <w:sz w:val="30"/>
          <w:szCs w:val="30"/>
        </w:rPr>
      </w:pPr>
      <w:r w:rsidRPr="0055604A">
        <w:rPr>
          <w:rFonts w:ascii="仿宋_GB2312" w:eastAsia="仿宋_GB2312" w:hAnsiTheme="minorHAnsi" w:cstheme="minorBidi" w:hint="eastAsia"/>
          <w:kern w:val="2"/>
          <w:sz w:val="30"/>
          <w:szCs w:val="30"/>
        </w:rPr>
        <w:t>3、递交地点：赣州市中心血站10楼总务科；</w:t>
      </w:r>
    </w:p>
    <w:p w:rsidR="0062427D" w:rsidRPr="0055604A" w:rsidRDefault="0062427D" w:rsidP="00727F83">
      <w:pPr>
        <w:pStyle w:val="a6"/>
        <w:spacing w:before="0" w:beforeAutospacing="0" w:after="0" w:afterAutospacing="0" w:line="405" w:lineRule="atLeast"/>
        <w:ind w:firstLineChars="50" w:firstLine="150"/>
        <w:rPr>
          <w:rFonts w:ascii="仿宋_GB2312" w:eastAsia="仿宋_GB2312" w:hAnsiTheme="minorHAnsi" w:cstheme="minorBidi"/>
          <w:kern w:val="2"/>
          <w:sz w:val="30"/>
          <w:szCs w:val="30"/>
        </w:rPr>
      </w:pPr>
      <w:r w:rsidRPr="0055604A">
        <w:rPr>
          <w:rFonts w:ascii="仿宋_GB2312" w:eastAsia="仿宋_GB2312" w:hAnsiTheme="minorHAnsi" w:cstheme="minorBidi" w:hint="eastAsia"/>
          <w:kern w:val="2"/>
          <w:sz w:val="30"/>
          <w:szCs w:val="30"/>
        </w:rPr>
        <w:t>4、</w:t>
      </w:r>
      <w:r>
        <w:rPr>
          <w:rFonts w:ascii="仿宋_GB2312" w:eastAsia="仿宋_GB2312" w:hAnsiTheme="minorHAnsi" w:cstheme="minorBidi" w:hint="eastAsia"/>
          <w:kern w:val="2"/>
          <w:sz w:val="30"/>
          <w:szCs w:val="30"/>
        </w:rPr>
        <w:t>本项目不接受邮寄文件</w:t>
      </w:r>
      <w:r w:rsidRPr="0055604A">
        <w:rPr>
          <w:rFonts w:ascii="仿宋_GB2312" w:eastAsia="仿宋_GB2312" w:hAnsiTheme="minorHAnsi" w:cstheme="minorBidi" w:hint="eastAsia"/>
          <w:kern w:val="2"/>
          <w:sz w:val="30"/>
          <w:szCs w:val="30"/>
        </w:rPr>
        <w:t>；</w:t>
      </w:r>
    </w:p>
    <w:p w:rsidR="0062427D" w:rsidRPr="0055604A" w:rsidRDefault="0062427D" w:rsidP="00727F83">
      <w:pPr>
        <w:pStyle w:val="a6"/>
        <w:spacing w:before="0" w:beforeAutospacing="0" w:after="0" w:afterAutospacing="0" w:line="405" w:lineRule="atLeast"/>
        <w:ind w:firstLineChars="50" w:firstLine="150"/>
        <w:rPr>
          <w:rFonts w:ascii="仿宋_GB2312" w:eastAsia="仿宋_GB2312" w:hAnsiTheme="minorHAnsi" w:cstheme="minorBidi"/>
          <w:kern w:val="2"/>
          <w:sz w:val="30"/>
          <w:szCs w:val="30"/>
        </w:rPr>
      </w:pPr>
      <w:r w:rsidRPr="0055604A">
        <w:rPr>
          <w:rFonts w:ascii="仿宋_GB2312" w:eastAsia="仿宋_GB2312" w:hAnsiTheme="minorHAnsi" w:cstheme="minorBidi" w:hint="eastAsia"/>
          <w:kern w:val="2"/>
          <w:sz w:val="30"/>
          <w:szCs w:val="30"/>
        </w:rPr>
        <w:t xml:space="preserve">5、响应文件逾期送达或者未送达指定地点的，采购人将不予受理。   </w:t>
      </w:r>
      <w:r w:rsidRPr="0055604A">
        <w:rPr>
          <w:rFonts w:ascii="仿宋_GB2312" w:eastAsia="仿宋_GB2312" w:hAnsiTheme="minorHAnsi" w:cstheme="minorBidi" w:hint="eastAsia"/>
          <w:kern w:val="2"/>
          <w:sz w:val="30"/>
          <w:szCs w:val="30"/>
        </w:rPr>
        <w:br/>
      </w:r>
      <w:r w:rsidRPr="00727F83">
        <w:rPr>
          <w:rFonts w:ascii="仿宋_GB2312" w:eastAsia="仿宋_GB2312" w:hint="eastAsia"/>
          <w:color w:val="000000" w:themeColor="text1"/>
          <w:sz w:val="32"/>
          <w:szCs w:val="32"/>
        </w:rPr>
        <w:t xml:space="preserve">   五、联系方式 </w:t>
      </w:r>
      <w:r w:rsidRPr="00727F83">
        <w:rPr>
          <w:rFonts w:ascii="仿宋_GB2312" w:eastAsia="仿宋_GB2312" w:hint="eastAsia"/>
          <w:color w:val="000000" w:themeColor="text1"/>
          <w:sz w:val="32"/>
          <w:szCs w:val="32"/>
        </w:rPr>
        <w:t> </w:t>
      </w:r>
      <w:r w:rsidRPr="00727F83">
        <w:rPr>
          <w:rFonts w:ascii="仿宋_GB2312" w:eastAsia="仿宋_GB2312" w:hint="eastAsia"/>
          <w:color w:val="000000" w:themeColor="text1"/>
          <w:sz w:val="32"/>
          <w:szCs w:val="32"/>
        </w:rPr>
        <w:t xml:space="preserve"> </w:t>
      </w:r>
      <w:r w:rsidRPr="00727F83">
        <w:rPr>
          <w:rFonts w:ascii="仿宋_GB2312" w:eastAsia="仿宋_GB2312" w:hint="eastAsia"/>
          <w:color w:val="000000" w:themeColor="text1"/>
          <w:sz w:val="32"/>
          <w:szCs w:val="32"/>
        </w:rPr>
        <w:t> </w:t>
      </w:r>
      <w:r w:rsidRPr="00727F83">
        <w:rPr>
          <w:rFonts w:ascii="仿宋_GB2312" w:eastAsia="仿宋_GB2312" w:hint="eastAsia"/>
          <w:color w:val="000000" w:themeColor="text1"/>
          <w:sz w:val="32"/>
          <w:szCs w:val="32"/>
        </w:rPr>
        <w:t xml:space="preserve"> </w:t>
      </w:r>
      <w:r w:rsidRPr="00727F83">
        <w:rPr>
          <w:rFonts w:ascii="仿宋_GB2312" w:eastAsia="仿宋_GB2312" w:hint="eastAsia"/>
          <w:color w:val="000000" w:themeColor="text1"/>
          <w:sz w:val="32"/>
          <w:szCs w:val="32"/>
        </w:rPr>
        <w:t> </w:t>
      </w:r>
      <w:r w:rsidRPr="0055604A">
        <w:rPr>
          <w:rFonts w:ascii="仿宋_GB2312" w:eastAsia="仿宋_GB2312" w:hAnsiTheme="minorHAnsi" w:cstheme="minorBidi" w:hint="eastAsia"/>
          <w:kern w:val="2"/>
          <w:sz w:val="30"/>
          <w:szCs w:val="30"/>
        </w:rPr>
        <w:t xml:space="preserve"> </w:t>
      </w:r>
      <w:r w:rsidRPr="0055604A">
        <w:rPr>
          <w:rFonts w:ascii="仿宋_GB2312" w:eastAsia="仿宋_GB2312" w:hAnsiTheme="minorHAnsi" w:cstheme="minorBidi" w:hint="eastAsia"/>
          <w:kern w:val="2"/>
          <w:sz w:val="30"/>
          <w:szCs w:val="30"/>
        </w:rPr>
        <w:t> </w:t>
      </w:r>
      <w:r w:rsidRPr="0055604A">
        <w:rPr>
          <w:rFonts w:ascii="仿宋_GB2312" w:eastAsia="仿宋_GB2312" w:hAnsiTheme="minorHAnsi" w:cstheme="minorBidi" w:hint="eastAsia"/>
          <w:kern w:val="2"/>
          <w:sz w:val="30"/>
          <w:szCs w:val="30"/>
        </w:rPr>
        <w:t xml:space="preserve"> </w:t>
      </w:r>
      <w:r w:rsidRPr="0055604A">
        <w:rPr>
          <w:rFonts w:ascii="仿宋_GB2312" w:eastAsia="仿宋_GB2312" w:hAnsiTheme="minorHAnsi" w:cstheme="minorBidi" w:hint="eastAsia"/>
          <w:kern w:val="2"/>
          <w:sz w:val="30"/>
          <w:szCs w:val="30"/>
        </w:rPr>
        <w:t> </w:t>
      </w:r>
      <w:r w:rsidRPr="0055604A">
        <w:rPr>
          <w:rFonts w:ascii="仿宋_GB2312" w:eastAsia="仿宋_GB2312" w:hAnsiTheme="minorHAnsi" w:cstheme="minorBidi" w:hint="eastAsia"/>
          <w:kern w:val="2"/>
          <w:sz w:val="30"/>
          <w:szCs w:val="30"/>
        </w:rPr>
        <w:t xml:space="preserve"> </w:t>
      </w:r>
      <w:r w:rsidRPr="0055604A">
        <w:rPr>
          <w:rFonts w:ascii="仿宋_GB2312" w:eastAsia="仿宋_GB2312" w:hAnsiTheme="minorHAnsi" w:cstheme="minorBidi" w:hint="eastAsia"/>
          <w:kern w:val="2"/>
          <w:sz w:val="30"/>
          <w:szCs w:val="30"/>
        </w:rPr>
        <w:t> </w:t>
      </w:r>
      <w:r w:rsidRPr="0055604A">
        <w:rPr>
          <w:rFonts w:ascii="仿宋_GB2312" w:eastAsia="仿宋_GB2312" w:hAnsiTheme="minorHAnsi" w:cstheme="minorBidi" w:hint="eastAsia"/>
          <w:kern w:val="2"/>
          <w:sz w:val="30"/>
          <w:szCs w:val="30"/>
        </w:rPr>
        <w:t xml:space="preserve"> </w:t>
      </w:r>
      <w:r w:rsidRPr="0055604A">
        <w:rPr>
          <w:rFonts w:ascii="仿宋_GB2312" w:eastAsia="仿宋_GB2312" w:hAnsiTheme="minorHAnsi" w:cstheme="minorBidi" w:hint="eastAsia"/>
          <w:kern w:val="2"/>
          <w:sz w:val="30"/>
          <w:szCs w:val="30"/>
        </w:rPr>
        <w:t> </w:t>
      </w:r>
      <w:r w:rsidRPr="0055604A">
        <w:rPr>
          <w:rFonts w:ascii="仿宋_GB2312" w:eastAsia="仿宋_GB2312" w:hAnsiTheme="minorHAnsi" w:cstheme="minorBidi" w:hint="eastAsia"/>
          <w:kern w:val="2"/>
          <w:sz w:val="30"/>
          <w:szCs w:val="30"/>
        </w:rPr>
        <w:t xml:space="preserve"> </w:t>
      </w:r>
      <w:r w:rsidRPr="0055604A">
        <w:rPr>
          <w:rFonts w:ascii="仿宋_GB2312" w:eastAsia="仿宋_GB2312" w:hAnsiTheme="minorHAnsi" w:cstheme="minorBidi" w:hint="eastAsia"/>
          <w:kern w:val="2"/>
          <w:sz w:val="30"/>
          <w:szCs w:val="30"/>
        </w:rPr>
        <w:t> </w:t>
      </w:r>
      <w:r w:rsidRPr="0055604A">
        <w:rPr>
          <w:rFonts w:ascii="仿宋_GB2312" w:eastAsia="仿宋_GB2312" w:hAnsiTheme="minorHAnsi" w:cstheme="minorBidi" w:hint="eastAsia"/>
          <w:kern w:val="2"/>
          <w:sz w:val="30"/>
          <w:szCs w:val="30"/>
        </w:rPr>
        <w:br/>
        <w:t xml:space="preserve">总务科联系人：陈女士 </w:t>
      </w:r>
      <w:r w:rsidRPr="0055604A">
        <w:rPr>
          <w:rFonts w:ascii="仿宋_GB2312" w:eastAsia="仿宋_GB2312" w:hAnsiTheme="minorHAnsi" w:cstheme="minorBidi" w:hint="eastAsia"/>
          <w:kern w:val="2"/>
          <w:sz w:val="30"/>
          <w:szCs w:val="30"/>
        </w:rPr>
        <w:t> </w:t>
      </w:r>
      <w:r w:rsidRPr="0055604A">
        <w:rPr>
          <w:rFonts w:ascii="仿宋_GB2312" w:eastAsia="仿宋_GB2312" w:hAnsiTheme="minorHAnsi" w:cstheme="minorBidi" w:hint="eastAsia"/>
          <w:kern w:val="2"/>
          <w:sz w:val="30"/>
          <w:szCs w:val="30"/>
        </w:rPr>
        <w:t xml:space="preserve"> </w:t>
      </w:r>
      <w:r w:rsidRPr="0055604A">
        <w:rPr>
          <w:rFonts w:ascii="仿宋_GB2312" w:eastAsia="仿宋_GB2312" w:hAnsiTheme="minorHAnsi" w:cstheme="minorBidi" w:hint="eastAsia"/>
          <w:kern w:val="2"/>
          <w:sz w:val="30"/>
          <w:szCs w:val="30"/>
        </w:rPr>
        <w:t> </w:t>
      </w:r>
      <w:r w:rsidRPr="0055604A">
        <w:rPr>
          <w:rFonts w:ascii="仿宋_GB2312" w:eastAsia="仿宋_GB2312" w:hAnsiTheme="minorHAnsi" w:cstheme="minorBidi" w:hint="eastAsia"/>
          <w:kern w:val="2"/>
          <w:sz w:val="30"/>
          <w:szCs w:val="30"/>
        </w:rPr>
        <w:t xml:space="preserve">     联系电话：0797816523</w:t>
      </w:r>
      <w:r w:rsidR="00727F83">
        <w:rPr>
          <w:rFonts w:ascii="仿宋_GB2312" w:eastAsia="仿宋_GB2312" w:hAnsiTheme="minorHAnsi" w:cstheme="minorBidi" w:hint="eastAsia"/>
          <w:kern w:val="2"/>
          <w:sz w:val="30"/>
          <w:szCs w:val="30"/>
        </w:rPr>
        <w:t>0</w:t>
      </w:r>
      <w:r w:rsidRPr="0055604A">
        <w:rPr>
          <w:rFonts w:ascii="仿宋_GB2312" w:eastAsia="仿宋_GB2312" w:hAnsiTheme="minorHAnsi" w:cstheme="minorBidi" w:hint="eastAsia"/>
          <w:kern w:val="2"/>
          <w:sz w:val="30"/>
          <w:szCs w:val="30"/>
        </w:rPr>
        <w:br/>
        <w:t xml:space="preserve">人事(监察)科联系人：吴先生 </w:t>
      </w:r>
      <w:r w:rsidRPr="0055604A">
        <w:rPr>
          <w:rFonts w:ascii="仿宋_GB2312" w:eastAsia="仿宋_GB2312" w:hAnsiTheme="minorHAnsi" w:cstheme="minorBidi" w:hint="eastAsia"/>
          <w:kern w:val="2"/>
          <w:sz w:val="30"/>
          <w:szCs w:val="30"/>
        </w:rPr>
        <w:t> </w:t>
      </w:r>
      <w:r w:rsidRPr="0055604A">
        <w:rPr>
          <w:rFonts w:ascii="仿宋_GB2312" w:eastAsia="仿宋_GB2312" w:hAnsiTheme="minorHAnsi" w:cstheme="minorBidi" w:hint="eastAsia"/>
          <w:kern w:val="2"/>
          <w:sz w:val="30"/>
          <w:szCs w:val="30"/>
        </w:rPr>
        <w:t xml:space="preserve"> </w:t>
      </w:r>
      <w:r w:rsidRPr="0055604A">
        <w:rPr>
          <w:rFonts w:ascii="仿宋_GB2312" w:eastAsia="仿宋_GB2312" w:hAnsiTheme="minorHAnsi" w:cstheme="minorBidi" w:hint="eastAsia"/>
          <w:kern w:val="2"/>
          <w:sz w:val="30"/>
          <w:szCs w:val="30"/>
        </w:rPr>
        <w:t> </w:t>
      </w:r>
      <w:r w:rsidRPr="0055604A">
        <w:rPr>
          <w:rFonts w:ascii="仿宋_GB2312" w:eastAsia="仿宋_GB2312" w:hAnsiTheme="minorHAnsi" w:cstheme="minorBidi" w:hint="eastAsia"/>
          <w:kern w:val="2"/>
          <w:sz w:val="30"/>
          <w:szCs w:val="30"/>
        </w:rPr>
        <w:t xml:space="preserve">联系电话：07978165226 </w:t>
      </w:r>
    </w:p>
    <w:p w:rsidR="0062427D" w:rsidRPr="0055604A" w:rsidRDefault="0062427D" w:rsidP="0062427D">
      <w:pPr>
        <w:rPr>
          <w:rFonts w:ascii="仿宋_GB2312" w:eastAsia="仿宋_GB2312"/>
          <w:sz w:val="30"/>
          <w:szCs w:val="30"/>
        </w:rPr>
      </w:pPr>
      <w:r w:rsidRPr="0055604A">
        <w:rPr>
          <w:rFonts w:ascii="仿宋_GB2312" w:eastAsia="仿宋_GB2312" w:hint="eastAsia"/>
          <w:sz w:val="30"/>
          <w:szCs w:val="30"/>
        </w:rPr>
        <w:t>附件：1赣州市中心血站响应文件格式</w:t>
      </w:r>
    </w:p>
    <w:p w:rsidR="0062427D" w:rsidRDefault="0062427D" w:rsidP="0062427D">
      <w:pPr>
        <w:rPr>
          <w:rFonts w:ascii="仿宋_GB2312" w:eastAsia="仿宋_GB2312"/>
          <w:sz w:val="30"/>
          <w:szCs w:val="30"/>
        </w:rPr>
      </w:pPr>
      <w:r w:rsidRPr="0055604A">
        <w:rPr>
          <w:rFonts w:ascii="仿宋_GB2312" w:eastAsia="仿宋_GB2312" w:hint="eastAsia"/>
          <w:sz w:val="30"/>
          <w:szCs w:val="30"/>
        </w:rPr>
        <w:t>  </w:t>
      </w:r>
      <w:r w:rsidRPr="0055604A">
        <w:rPr>
          <w:rFonts w:ascii="仿宋_GB2312" w:eastAsia="仿宋_GB2312" w:hint="eastAsia"/>
          <w:sz w:val="30"/>
          <w:szCs w:val="30"/>
        </w:rPr>
        <w:t xml:space="preserve"> </w:t>
      </w:r>
    </w:p>
    <w:p w:rsidR="00A84166" w:rsidRDefault="00A84166" w:rsidP="00A84166">
      <w:pPr>
        <w:ind w:firstLineChars="140" w:firstLine="420"/>
        <w:rPr>
          <w:rFonts w:ascii="仿宋_GB2312" w:eastAsia="仿宋_GB2312"/>
          <w:sz w:val="30"/>
          <w:szCs w:val="30"/>
        </w:rPr>
      </w:pPr>
    </w:p>
    <w:p w:rsidR="00A5276B" w:rsidRDefault="00A5276B" w:rsidP="00A84166">
      <w:pPr>
        <w:ind w:firstLine="360"/>
        <w:rPr>
          <w:rFonts w:ascii="仿宋_GB2312" w:eastAsia="仿宋_GB2312"/>
          <w:sz w:val="30"/>
          <w:szCs w:val="30"/>
        </w:rPr>
      </w:pPr>
    </w:p>
    <w:sectPr w:rsidR="00A5276B" w:rsidSect="00A527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83E" w:rsidRDefault="00E6383E" w:rsidP="006C3502">
      <w:r>
        <w:separator/>
      </w:r>
    </w:p>
  </w:endnote>
  <w:endnote w:type="continuationSeparator" w:id="0">
    <w:p w:rsidR="00E6383E" w:rsidRDefault="00E6383E" w:rsidP="006C3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83E" w:rsidRDefault="00E6383E" w:rsidP="006C3502">
      <w:r>
        <w:separator/>
      </w:r>
    </w:p>
  </w:footnote>
  <w:footnote w:type="continuationSeparator" w:id="0">
    <w:p w:rsidR="00E6383E" w:rsidRDefault="00E6383E" w:rsidP="006C35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5D353F"/>
    <w:multiLevelType w:val="singleLevel"/>
    <w:tmpl w:val="AF5D353F"/>
    <w:lvl w:ilvl="0">
      <w:start w:val="1"/>
      <w:numFmt w:val="chineseCounting"/>
      <w:suff w:val="nothing"/>
      <w:lvlText w:val="%1、"/>
      <w:lvlJc w:val="left"/>
      <w:pPr>
        <w:ind w:left="353" w:firstLine="0"/>
      </w:pPr>
      <w:rPr>
        <w:rFonts w:hint="eastAsia"/>
      </w:rPr>
    </w:lvl>
  </w:abstractNum>
  <w:abstractNum w:abstractNumId="1">
    <w:nsid w:val="1D993E31"/>
    <w:multiLevelType w:val="singleLevel"/>
    <w:tmpl w:val="1D993E31"/>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GNmMDlhYjI5ZWFkODJlOWFmY2RkZDRlZTc4MTZkNjcifQ=="/>
  </w:docVars>
  <w:rsids>
    <w:rsidRoot w:val="00797C2C"/>
    <w:rsid w:val="0003739A"/>
    <w:rsid w:val="00045CF7"/>
    <w:rsid w:val="000740FE"/>
    <w:rsid w:val="000A40B1"/>
    <w:rsid w:val="000B4C49"/>
    <w:rsid w:val="000C6654"/>
    <w:rsid w:val="00184D6F"/>
    <w:rsid w:val="00193EAE"/>
    <w:rsid w:val="001A5ACC"/>
    <w:rsid w:val="001B012B"/>
    <w:rsid w:val="001B667D"/>
    <w:rsid w:val="001D41F5"/>
    <w:rsid w:val="001D4394"/>
    <w:rsid w:val="001E4AC1"/>
    <w:rsid w:val="001F2263"/>
    <w:rsid w:val="00226E80"/>
    <w:rsid w:val="00275724"/>
    <w:rsid w:val="00324B20"/>
    <w:rsid w:val="00384656"/>
    <w:rsid w:val="00387097"/>
    <w:rsid w:val="003C19F5"/>
    <w:rsid w:val="003D039C"/>
    <w:rsid w:val="003F281E"/>
    <w:rsid w:val="003F3484"/>
    <w:rsid w:val="00411903"/>
    <w:rsid w:val="004242BD"/>
    <w:rsid w:val="004348CB"/>
    <w:rsid w:val="00436613"/>
    <w:rsid w:val="00462633"/>
    <w:rsid w:val="00475825"/>
    <w:rsid w:val="004758D5"/>
    <w:rsid w:val="004D09C7"/>
    <w:rsid w:val="004F58CB"/>
    <w:rsid w:val="0051045C"/>
    <w:rsid w:val="00546CD0"/>
    <w:rsid w:val="00561D18"/>
    <w:rsid w:val="00562B3D"/>
    <w:rsid w:val="005B25AD"/>
    <w:rsid w:val="005B7AC7"/>
    <w:rsid w:val="005D5AF4"/>
    <w:rsid w:val="00621117"/>
    <w:rsid w:val="0062427D"/>
    <w:rsid w:val="0068436D"/>
    <w:rsid w:val="00697965"/>
    <w:rsid w:val="006A5534"/>
    <w:rsid w:val="006C3502"/>
    <w:rsid w:val="006F0DD8"/>
    <w:rsid w:val="00701ABF"/>
    <w:rsid w:val="00721B9D"/>
    <w:rsid w:val="00723A25"/>
    <w:rsid w:val="00724519"/>
    <w:rsid w:val="00727F83"/>
    <w:rsid w:val="00734C41"/>
    <w:rsid w:val="007401CE"/>
    <w:rsid w:val="00770089"/>
    <w:rsid w:val="00797C2C"/>
    <w:rsid w:val="007B595F"/>
    <w:rsid w:val="007C2BA5"/>
    <w:rsid w:val="007C4B11"/>
    <w:rsid w:val="007C61F5"/>
    <w:rsid w:val="007E58A3"/>
    <w:rsid w:val="007E7C3D"/>
    <w:rsid w:val="007F1DF0"/>
    <w:rsid w:val="00813440"/>
    <w:rsid w:val="00815528"/>
    <w:rsid w:val="00820D44"/>
    <w:rsid w:val="00862C34"/>
    <w:rsid w:val="008A78A9"/>
    <w:rsid w:val="008D4338"/>
    <w:rsid w:val="008D6078"/>
    <w:rsid w:val="00902B80"/>
    <w:rsid w:val="00921B83"/>
    <w:rsid w:val="00962A65"/>
    <w:rsid w:val="00962F73"/>
    <w:rsid w:val="00971FB9"/>
    <w:rsid w:val="009A6E50"/>
    <w:rsid w:val="009B09A0"/>
    <w:rsid w:val="009F5676"/>
    <w:rsid w:val="00A277DB"/>
    <w:rsid w:val="00A5224B"/>
    <w:rsid w:val="00A5276B"/>
    <w:rsid w:val="00A72D0C"/>
    <w:rsid w:val="00A84166"/>
    <w:rsid w:val="00AC064C"/>
    <w:rsid w:val="00AF7507"/>
    <w:rsid w:val="00B117DE"/>
    <w:rsid w:val="00B26D6E"/>
    <w:rsid w:val="00B34098"/>
    <w:rsid w:val="00B424B2"/>
    <w:rsid w:val="00B51A0D"/>
    <w:rsid w:val="00BA7731"/>
    <w:rsid w:val="00BE47C3"/>
    <w:rsid w:val="00BE5603"/>
    <w:rsid w:val="00BF49C2"/>
    <w:rsid w:val="00C1652E"/>
    <w:rsid w:val="00C27708"/>
    <w:rsid w:val="00C8128E"/>
    <w:rsid w:val="00CC7118"/>
    <w:rsid w:val="00CE24E3"/>
    <w:rsid w:val="00D4769D"/>
    <w:rsid w:val="00D53913"/>
    <w:rsid w:val="00D6271F"/>
    <w:rsid w:val="00DA0FA0"/>
    <w:rsid w:val="00DA3A02"/>
    <w:rsid w:val="00DA7B03"/>
    <w:rsid w:val="00DC2E8B"/>
    <w:rsid w:val="00E25E08"/>
    <w:rsid w:val="00E6383E"/>
    <w:rsid w:val="00E76CE5"/>
    <w:rsid w:val="00E853B1"/>
    <w:rsid w:val="00E90B16"/>
    <w:rsid w:val="00EE35F3"/>
    <w:rsid w:val="00F10B1B"/>
    <w:rsid w:val="00F61265"/>
    <w:rsid w:val="00F9575D"/>
    <w:rsid w:val="00FD0668"/>
    <w:rsid w:val="01A879B9"/>
    <w:rsid w:val="02025461"/>
    <w:rsid w:val="05595647"/>
    <w:rsid w:val="08A13B99"/>
    <w:rsid w:val="0D30560E"/>
    <w:rsid w:val="0DF465A6"/>
    <w:rsid w:val="0F114F36"/>
    <w:rsid w:val="13BD2071"/>
    <w:rsid w:val="150D4B16"/>
    <w:rsid w:val="194E45E2"/>
    <w:rsid w:val="1A785476"/>
    <w:rsid w:val="1EA56061"/>
    <w:rsid w:val="224B2B9E"/>
    <w:rsid w:val="22D8227A"/>
    <w:rsid w:val="23B17769"/>
    <w:rsid w:val="299F0CB0"/>
    <w:rsid w:val="2C765BB2"/>
    <w:rsid w:val="2D60735C"/>
    <w:rsid w:val="2E172321"/>
    <w:rsid w:val="2E7F3812"/>
    <w:rsid w:val="306B08A5"/>
    <w:rsid w:val="30E5609D"/>
    <w:rsid w:val="32607DF4"/>
    <w:rsid w:val="36E71ADA"/>
    <w:rsid w:val="3941599A"/>
    <w:rsid w:val="40776D2D"/>
    <w:rsid w:val="40B21825"/>
    <w:rsid w:val="414747BE"/>
    <w:rsid w:val="419B445B"/>
    <w:rsid w:val="44053135"/>
    <w:rsid w:val="45D50471"/>
    <w:rsid w:val="461D072D"/>
    <w:rsid w:val="464D0156"/>
    <w:rsid w:val="497E30DF"/>
    <w:rsid w:val="4A1B5DCA"/>
    <w:rsid w:val="4B171187"/>
    <w:rsid w:val="4B38501D"/>
    <w:rsid w:val="4BFE1DC3"/>
    <w:rsid w:val="4D2C0BB1"/>
    <w:rsid w:val="4D464380"/>
    <w:rsid w:val="4E3D70C3"/>
    <w:rsid w:val="4F0F13C7"/>
    <w:rsid w:val="515C7FCF"/>
    <w:rsid w:val="55473BD6"/>
    <w:rsid w:val="57040C8D"/>
    <w:rsid w:val="57CE6727"/>
    <w:rsid w:val="59256058"/>
    <w:rsid w:val="59E02856"/>
    <w:rsid w:val="5B6D486F"/>
    <w:rsid w:val="5EF47C75"/>
    <w:rsid w:val="5F63693E"/>
    <w:rsid w:val="61FC694D"/>
    <w:rsid w:val="623A072B"/>
    <w:rsid w:val="62FE04A2"/>
    <w:rsid w:val="673E63E8"/>
    <w:rsid w:val="68633C8C"/>
    <w:rsid w:val="6F7044D6"/>
    <w:rsid w:val="6FB90B13"/>
    <w:rsid w:val="6FE50EEB"/>
    <w:rsid w:val="70186225"/>
    <w:rsid w:val="71A861A9"/>
    <w:rsid w:val="74F6547D"/>
    <w:rsid w:val="75EF43A6"/>
    <w:rsid w:val="77073972"/>
    <w:rsid w:val="778B6351"/>
    <w:rsid w:val="7848722A"/>
    <w:rsid w:val="797530A0"/>
    <w:rsid w:val="79C1605A"/>
    <w:rsid w:val="7E337977"/>
    <w:rsid w:val="7E8A1A3D"/>
    <w:rsid w:val="7F5122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76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5276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527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A5276B"/>
    <w:rPr>
      <w:sz w:val="18"/>
      <w:szCs w:val="18"/>
    </w:rPr>
  </w:style>
  <w:style w:type="character" w:customStyle="1" w:styleId="Char">
    <w:name w:val="页脚 Char"/>
    <w:basedOn w:val="a0"/>
    <w:link w:val="a3"/>
    <w:uiPriority w:val="99"/>
    <w:qFormat/>
    <w:rsid w:val="00A5276B"/>
    <w:rPr>
      <w:sz w:val="18"/>
      <w:szCs w:val="18"/>
    </w:rPr>
  </w:style>
  <w:style w:type="paragraph" w:styleId="a5">
    <w:name w:val="List Paragraph"/>
    <w:basedOn w:val="a"/>
    <w:uiPriority w:val="34"/>
    <w:qFormat/>
    <w:rsid w:val="00A5276B"/>
    <w:pPr>
      <w:ind w:firstLineChars="200" w:firstLine="420"/>
    </w:pPr>
  </w:style>
  <w:style w:type="paragraph" w:styleId="a6">
    <w:name w:val="Normal (Web)"/>
    <w:basedOn w:val="a"/>
    <w:uiPriority w:val="99"/>
    <w:unhideWhenUsed/>
    <w:rsid w:val="0062427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22</Pages>
  <Words>1264</Words>
  <Characters>7205</Characters>
  <Application>Microsoft Office Word</Application>
  <DocSecurity>0</DocSecurity>
  <Lines>60</Lines>
  <Paragraphs>16</Paragraphs>
  <ScaleCrop>false</ScaleCrop>
  <Company/>
  <LinksUpToDate>false</LinksUpToDate>
  <CharactersWithSpaces>8453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Administrator</cp:lastModifiedBy>
  <cp:revision>66</cp:revision>
  <cp:lastPrinted>2022-05-30T02:13:00Z</cp:lastPrinted>
  <dcterms:created xsi:type="dcterms:W3CDTF">2020-08-28T05:36:00Z</dcterms:created>
  <dcterms:modified xsi:type="dcterms:W3CDTF">2023-03-02T01:37:00Z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4826D1A048A84A708523B6123BECCE02</vt:lpwstr>
  </property>
  <property fmtid="{D5CDD505-2E9C-101B-9397-08002B2CF9AE}" pid="4" name="commondata">
    <vt:lpwstr>eyJoZGlkIjoiNTM3YmYxYzJmMzQyMDUwMDFiMDY5YTNlZmFjNWQ5MWYifQ==</vt:lpwstr>
  </property>
</Properties>
</file>